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A85D11">
      <w:pPr>
        <w:ind w:left="567" w:right="848" w:firstLine="426"/>
        <w:jc w:val="both"/>
      </w:pPr>
    </w:p>
    <w:p w14:paraId="4F37D65C" w14:textId="77777777" w:rsidR="0088094C" w:rsidRPr="0088094C" w:rsidRDefault="0088094C" w:rsidP="00A85D11">
      <w:pPr>
        <w:ind w:left="567" w:right="848" w:firstLine="426"/>
        <w:jc w:val="both"/>
      </w:pPr>
    </w:p>
    <w:p w14:paraId="1732AFAE" w14:textId="77777777" w:rsidR="0088094C" w:rsidRPr="0088094C" w:rsidRDefault="0088094C" w:rsidP="00A85D11">
      <w:pPr>
        <w:tabs>
          <w:tab w:val="left" w:pos="142"/>
          <w:tab w:val="left" w:pos="851"/>
        </w:tabs>
        <w:ind w:left="567" w:right="848" w:firstLine="426"/>
        <w:jc w:val="both"/>
      </w:pPr>
    </w:p>
    <w:p w14:paraId="35B62A23" w14:textId="2C312D62" w:rsidR="006C7E70" w:rsidRDefault="00A85D11" w:rsidP="00A85D11">
      <w:pPr>
        <w:shd w:val="clear" w:color="auto" w:fill="FFFFFF"/>
        <w:spacing w:after="130" w:line="240" w:lineRule="auto"/>
        <w:ind w:left="567" w:right="848" w:firstLine="426"/>
        <w:jc w:val="center"/>
        <w:outlineLvl w:val="4"/>
        <w:rPr>
          <w:rFonts w:ascii="Segoe UI" w:eastAsia="Times New Roman" w:hAnsi="Segoe UI" w:cs="Segoe UI"/>
          <w:b/>
          <w:bCs/>
          <w:caps/>
          <w:color w:val="2B2B2B"/>
          <w:kern w:val="0"/>
          <w:sz w:val="20"/>
          <w:szCs w:val="20"/>
          <w:lang w:eastAsia="pt-BR"/>
          <w14:ligatures w14:val="none"/>
        </w:rPr>
      </w:pPr>
      <w:r w:rsidRPr="00A85D11">
        <w:rPr>
          <w:rFonts w:ascii="Segoe UI" w:eastAsia="Times New Roman" w:hAnsi="Segoe UI" w:cs="Segoe UI"/>
          <w:b/>
          <w:bCs/>
          <w:caps/>
          <w:color w:val="2B2B2B"/>
          <w:kern w:val="0"/>
          <w:sz w:val="20"/>
          <w:szCs w:val="20"/>
          <w:lang w:eastAsia="pt-BR"/>
          <w14:ligatures w14:val="none"/>
        </w:rPr>
        <w:t>Estatuto social</w:t>
      </w:r>
    </w:p>
    <w:p w14:paraId="33BE8086" w14:textId="77777777" w:rsidR="00A85D11" w:rsidRPr="00A85D11" w:rsidRDefault="00A85D11" w:rsidP="00A85D11">
      <w:pPr>
        <w:shd w:val="clear" w:color="auto" w:fill="FFFFFF"/>
        <w:spacing w:after="130" w:line="240" w:lineRule="auto"/>
        <w:ind w:left="567" w:right="848" w:firstLine="426"/>
        <w:jc w:val="center"/>
        <w:outlineLvl w:val="4"/>
        <w:rPr>
          <w:rFonts w:ascii="Segoe UI" w:eastAsia="Times New Roman" w:hAnsi="Segoe UI" w:cs="Segoe UI"/>
          <w:caps/>
          <w:color w:val="2B2B2B"/>
          <w:kern w:val="0"/>
          <w:sz w:val="20"/>
          <w:szCs w:val="20"/>
          <w:lang w:eastAsia="pt-BR"/>
          <w14:ligatures w14:val="none"/>
        </w:rPr>
      </w:pPr>
    </w:p>
    <w:p w14:paraId="7ED92C04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Denominação social, fins, endereço completo da matriz e filiais se houver, tempo de duração: normalmente, encontramos nos 1º ou 2º parágrafos;</w:t>
      </w:r>
    </w:p>
    <w:p w14:paraId="6C7A889E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O modo pelo qual se administra e representa, ativa e passivamente, judicial e extrajudicialmente;</w:t>
      </w:r>
    </w:p>
    <w:p w14:paraId="33D7F648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Se o ato constitutivo é reformável no tocante à administração e de que modo;</w:t>
      </w:r>
    </w:p>
    <w:p w14:paraId="7F0FFCBF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Se os membros associados respondem ou não subsidiariamente pelas obrigações sociais;</w:t>
      </w:r>
    </w:p>
    <w:p w14:paraId="23602E5D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Os requisitos para admissão, demissão (quando o associado quer sair) e exclusão (porque e como os associados serão excluídos) dos associados;</w:t>
      </w:r>
    </w:p>
    <w:p w14:paraId="3BDF6CBE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Os direitos e deveres dos associados;</w:t>
      </w:r>
    </w:p>
    <w:p w14:paraId="055B8F64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As fontes de recursos para a sua manutenção;</w:t>
      </w:r>
    </w:p>
    <w:p w14:paraId="2498A50E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O modo de constituição, mandato e funcionamento dos órgãos deliberativos;</w:t>
      </w:r>
    </w:p>
    <w:p w14:paraId="0F00C6A2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As condições para alteração das disposições estatutárias, para a dissolução e extinção da pessoa jurídica e o destino do seu patrimônio neste caso: normalmente, encontramos este requisito ao final do estatuto. Deve constar que o patrimônio remanescente após a dissolução irá para instituições congêneres.</w:t>
      </w:r>
    </w:p>
    <w:p w14:paraId="2BD0DF56" w14:textId="77777777" w:rsidR="00A85D11" w:rsidRPr="00A85D11" w:rsidRDefault="00A85D11" w:rsidP="00A85D11">
      <w:pPr>
        <w:numPr>
          <w:ilvl w:val="0"/>
          <w:numId w:val="8"/>
        </w:numPr>
        <w:tabs>
          <w:tab w:val="left" w:pos="142"/>
          <w:tab w:val="left" w:pos="851"/>
        </w:tabs>
        <w:ind w:left="567" w:right="848" w:firstLine="426"/>
        <w:jc w:val="both"/>
        <w:rPr>
          <w:sz w:val="24"/>
          <w:szCs w:val="24"/>
        </w:rPr>
      </w:pPr>
      <w:r w:rsidRPr="00A85D11">
        <w:rPr>
          <w:sz w:val="24"/>
          <w:szCs w:val="24"/>
        </w:rPr>
        <w:t>A forma de gestão administrativa e de aprovação das respectivas contas: em geral, está nas atribuições do Conselho Fiscal.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7"/>
      <w:footerReference w:type="default" r:id="rId8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E6FFB"/>
    <w:multiLevelType w:val="multilevel"/>
    <w:tmpl w:val="9AD20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6671"/>
    <w:multiLevelType w:val="multilevel"/>
    <w:tmpl w:val="806AF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931DAE"/>
    <w:multiLevelType w:val="multilevel"/>
    <w:tmpl w:val="BA4A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DF14F6"/>
    <w:multiLevelType w:val="multilevel"/>
    <w:tmpl w:val="C060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383235"/>
    <w:multiLevelType w:val="multilevel"/>
    <w:tmpl w:val="904C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7"/>
  </w:num>
  <w:num w:numId="2" w16cid:durableId="2084528640">
    <w:abstractNumId w:val="6"/>
  </w:num>
  <w:num w:numId="3" w16cid:durableId="536817021">
    <w:abstractNumId w:val="3"/>
  </w:num>
  <w:num w:numId="4" w16cid:durableId="1809013316">
    <w:abstractNumId w:val="1"/>
  </w:num>
  <w:num w:numId="5" w16cid:durableId="1061709777">
    <w:abstractNumId w:val="4"/>
  </w:num>
  <w:num w:numId="6" w16cid:durableId="1119765748">
    <w:abstractNumId w:val="0"/>
  </w:num>
  <w:num w:numId="7" w16cid:durableId="1060446150">
    <w:abstractNumId w:val="5"/>
  </w:num>
  <w:num w:numId="8" w16cid:durableId="486749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4270D"/>
    <w:rsid w:val="0088094C"/>
    <w:rsid w:val="00A265EA"/>
    <w:rsid w:val="00A85D11"/>
    <w:rsid w:val="00AB28D2"/>
    <w:rsid w:val="00F7042B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2023-09-12T20:07:00Z</dcterms:created>
  <dcterms:modified xsi:type="dcterms:W3CDTF">2023-09-12T20:07:00Z</dcterms:modified>
</cp:coreProperties>
</file>