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664075" cy="50292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19"/>
          <w:szCs w:val="19"/>
        </w:rPr>
        <w:t xml:space="preserve">O presente instrumento tem por objetivo apresentar normas, regras e orientações gerais sobre a atuação ética, a conduta e a postura exigida a todas as empresas e/ou profissionais que se relacionam com o </w:t>
      </w:r>
      <w:bookmarkStart w:id="2" w:name="__DdeLink__429_2559077937"/>
      <w:r>
        <w:rPr>
          <w:rFonts w:ascii="Calibri" w:hAnsi="Calibri" w:asciiTheme="minorHAnsi" w:hAnsiTheme="minorHAnsi"/>
          <w:color w:val="auto"/>
          <w:sz w:val="19"/>
          <w:szCs w:val="19"/>
        </w:rPr>
        <w:t xml:space="preserve">1° Ofício de </w:t>
      </w:r>
      <w:r>
        <w:rPr>
          <w:rFonts w:cs="Arial" w:ascii="Calibri" w:hAnsi="Calibri" w:asciiTheme="minorHAnsi" w:hAnsiTheme="minorHAnsi"/>
          <w:iCs/>
          <w:color w:val="auto"/>
          <w:sz w:val="19"/>
          <w:szCs w:val="19"/>
          <w:lang w:eastAsia="pt-BR"/>
        </w:rPr>
        <w:t xml:space="preserve">Registro de Imóveis </w:t>
      </w:r>
      <w:r>
        <w:rPr>
          <w:rFonts w:cs="Arial" w:ascii="Calibri" w:hAnsi="Calibri" w:asciiTheme="minorHAnsi" w:hAnsiTheme="minorHAnsi"/>
          <w:iCs/>
          <w:color w:val="auto"/>
          <w:sz w:val="19"/>
          <w:szCs w:val="19"/>
          <w:lang w:eastAsia="pt-BR"/>
        </w:rPr>
        <w:t>de Santo Antônio do Monte-MG</w:t>
      </w:r>
      <w:bookmarkEnd w:id="2"/>
      <w:r>
        <w:rPr>
          <w:rFonts w:cs="Arial" w:ascii="Calibri" w:hAnsi="Calibri" w:asciiTheme="minorHAnsi" w:hAnsiTheme="minorHAnsi"/>
          <w:iCs/>
          <w:color w:val="FF0000"/>
          <w:sz w:val="19"/>
          <w:szCs w:val="19"/>
          <w:lang w:eastAsia="pt-BR"/>
        </w:rPr>
        <w:t xml:space="preserve"> 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b/>
          <w:b/>
          <w:sz w:val="19"/>
          <w:szCs w:val="19"/>
        </w:rPr>
      </w:pPr>
      <w:r>
        <w:rPr>
          <w:rFonts w:asciiTheme="minorHAnsi" w:hAnsiTheme="minorHAnsi" w:ascii="Calibri" w:hAnsi="Calibri"/>
          <w:b/>
          <w:sz w:val="19"/>
          <w:szCs w:val="19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b/>
          <w:b/>
          <w:sz w:val="19"/>
          <w:szCs w:val="19"/>
        </w:rPr>
      </w:pPr>
      <w:r>
        <w:rPr>
          <w:rFonts w:ascii="Calibri" w:hAnsi="Calibri" w:asciiTheme="minorHAnsi" w:hAnsiTheme="minorHAnsi"/>
          <w:b/>
          <w:sz w:val="19"/>
          <w:szCs w:val="19"/>
        </w:rPr>
        <w:t>1 - CADASTRO DE FORNECEDOR E/OU PRESTADOR DE SERVIÇO:</w:t>
      </w:r>
    </w:p>
    <w:p>
      <w:pPr>
        <w:pStyle w:val="Normal"/>
        <w:jc w:val="both"/>
        <w:rPr/>
      </w:pPr>
      <w:r>
        <w:rPr>
          <w:rFonts w:cs="Arial" w:ascii="Calibri" w:hAnsi="Calibri" w:asciiTheme="minorHAnsi" w:hAnsiTheme="minorHAnsi"/>
          <w:iCs/>
          <w:sz w:val="19"/>
          <w:szCs w:val="19"/>
          <w:lang w:eastAsia="pt-BR"/>
        </w:rPr>
        <w:t xml:space="preserve">Para tornar-se um fornecedor e/ou prestador de serviço do </w:t>
      </w:r>
      <w:r>
        <w:rPr>
          <w:rFonts w:cs="Arial" w:ascii="Calibri" w:hAnsi="Calibri" w:asciiTheme="minorHAnsi" w:hAnsiTheme="minorHAnsi"/>
          <w:iCs/>
          <w:color w:val="auto"/>
          <w:sz w:val="19"/>
          <w:szCs w:val="19"/>
          <w:lang w:eastAsia="pt-BR"/>
        </w:rPr>
        <w:t xml:space="preserve">1° Ofício de </w:t>
      </w:r>
      <w:r>
        <w:rPr>
          <w:rFonts w:cs="Arial" w:ascii="Calibri" w:hAnsi="Calibri" w:asciiTheme="minorHAnsi" w:hAnsiTheme="minorHAnsi"/>
          <w:iCs/>
          <w:color w:val="auto"/>
          <w:sz w:val="19"/>
          <w:szCs w:val="19"/>
          <w:lang w:eastAsia="pt-BR"/>
        </w:rPr>
        <w:t xml:space="preserve">Registro de Imóveis </w:t>
      </w:r>
      <w:r>
        <w:rPr>
          <w:rFonts w:cs="Arial" w:ascii="Calibri" w:hAnsi="Calibri" w:asciiTheme="minorHAnsi" w:hAnsiTheme="minorHAnsi"/>
          <w:iCs/>
          <w:color w:val="auto"/>
          <w:sz w:val="19"/>
          <w:szCs w:val="19"/>
          <w:lang w:eastAsia="pt-BR"/>
        </w:rPr>
        <w:t>de Santo Antônio do Monte-MG</w:t>
      </w:r>
      <w:r>
        <w:rPr>
          <w:rFonts w:ascii="Calibri" w:hAnsi="Calibri" w:asciiTheme="minorHAnsi" w:hAnsiTheme="minorHAnsi"/>
          <w:sz w:val="19"/>
          <w:szCs w:val="19"/>
        </w:rPr>
        <w:t>, será realizado um cadastro junto ao nosso setor de compras para a coleta dos dados do fornecedor.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suppressAutoHyphens w:val="false"/>
        <w:spacing w:before="0" w:after="0"/>
        <w:ind w:left="0" w:hanging="0"/>
        <w:contextualSpacing/>
        <w:jc w:val="both"/>
        <w:rPr>
          <w:rFonts w:ascii="Calibri" w:hAnsi="Calibri" w:asciiTheme="minorHAnsi" w:hAnsiTheme="minorHAnsi"/>
          <w:b/>
          <w:b/>
          <w:sz w:val="19"/>
          <w:szCs w:val="19"/>
        </w:rPr>
      </w:pPr>
      <w:r>
        <w:rPr>
          <w:rFonts w:ascii="Calibri" w:hAnsi="Calibri" w:asciiTheme="minorHAnsi" w:hAnsiTheme="minorHAnsi"/>
          <w:b/>
          <w:sz w:val="19"/>
          <w:szCs w:val="19"/>
        </w:rPr>
        <w:t>2 - APROVAÇÃO DE CADASTRO DE FORNECEDOR E/OU PRESTADOR DE SERVIÇO:</w:t>
      </w:r>
    </w:p>
    <w:p>
      <w:pPr>
        <w:pStyle w:val="Normal"/>
        <w:suppressAutoHyphens w:val="false"/>
        <w:spacing w:before="0" w:after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>Após o preenchimento do referido cadastro o oficial e/ou o responsável pelas compras do cartório fará uma análise classificando-o como APTO ou INAPTO, bem como dará um retorno ao fornecedor/prestador de serviço (através de e-mail). Essa provação se dá com base nas respostas do candidato referente as seguintes questões: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a) </w:t>
      </w: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TECNOLOGIA: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O Fornecedor e/ou Prestador de Serviço considera que precisamos contar sempre com uma base de fornecedores que buscam desenvolvimento tecnológico e também acompanham os nossos requerimentos e estímulos à contínua inovação?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b) </w:t>
      </w: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QUALIDADE: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O Fornecedor e/ou Prestador de Serviço considera que é através da qualidade de nossos insumos que conseguimos obter a reconhecida qualidade de nossos produtos e serviços e que assim esperamos que nossos fornecedores estejam continuamente compromissados com os nossos objetivos? 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c) </w:t>
      </w: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 xml:space="preserve">RESPOSTA OU COMPROMETIMENTO: 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>O Fornecedor e/ou Prestador de Serviço reconhece que os dias atuais exigem flexibilidade e agilidade em resposta aos requerimentos do mercado e que só conseguiremos executar o nosso papel na medida em que nossos fornecedores conseguem transformar o nosso compromisso em seu próprio comprometimento?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d) </w:t>
      </w: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DESEMPENHO DE ENTREGA - DATA E QUANTIDADE: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O Fornecedor e/ou Prestador de Serviço entende que prometer e cumprir gera credibilidade nos novos negócios. A nossa promessa passa pela promessa de toda a cadeia produtiva na qual se inserem nossos fornecedores?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e) </w:t>
      </w: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CUSTO: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O Fornecedor e/ou Prestador de serviço concorda de que o sucesso nos negócios não é conseguido a qualquer custo, mas sim a um custo aceito pelo mercado. Neste ambiente de competitividade somos cada vez mais demandados a termos custos considerados adequados nos mercados em que atuamos. O aprimoramento contínuo dos nossos processos é capaz de aperfeiçoar estes custos?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f) </w:t>
      </w:r>
      <w:r>
        <w:rPr>
          <w:rFonts w:ascii="Calibri" w:hAnsi="Calibri" w:asciiTheme="minorHAnsi" w:hAnsiTheme="minorHAnsi"/>
          <w:b/>
          <w:sz w:val="19"/>
          <w:szCs w:val="19"/>
        </w:rPr>
        <w:t>TRABALHO INFANTIL:</w:t>
      </w:r>
      <w:r>
        <w:rPr>
          <w:rFonts w:ascii="Calibri" w:hAnsi="Calibri" w:asciiTheme="minorHAnsi" w:hAnsiTheme="minorHAnsi"/>
          <w:sz w:val="19"/>
          <w:szCs w:val="19"/>
        </w:rPr>
        <w:t xml:space="preserve"> O fornecedor e/ou prestador de serviço concorda que não deve se envolver ou apoiar a utilização de trabalho infantil, com exceção do contrato de trabalho especial do Menor Aprendiz com idade a partir de 15 anos (para alunos que estejam inscritos em programas de aprendizagem). O Menor Aprendiz, no entanto, não poderá ser exposto a atividades perigosas, inseguras ou insalubres; sua jornada de trabalho máxima é de 6 horas, podendo chegar ao limite de 8 desde que o Aprendiz tenha completado o ensino fundamental e se nelas forem computadas as horas destinadas à aprendizagem teórica e que as férias do aprendiz deverão coincidir com as férias escolares?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g)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TRABALHO FORÇADO: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concorda que não deve se envolver e nem apoiar a utilização de trabalho forçado. Os trabalhadores não poderão ter seus documentos retidos ou serem obrigados a fazer como condição a serem admitidos?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h)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SAÚDE E SEGURANÇA: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proporciona um ambiente de trabalho seguro e saudável, que inclua acesso à água potável, banheiros limpos, equipamentos de segurança individuais e coletivos e treinamento para o seu uso, tomando medidas adequadas para prevenir acidentes e danos à saúde?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i)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LIBERDADE DE ASSOCIAÇÃO E DIREITO À NEGOCIAÇÃO COLETIVA: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respeita o direito de seus funcionários formarem ou associar-se a sindicatos, bem como negociar coletivamente, assegurando que não haja represálias?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j)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DISCRIMINAÇÃO: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coibi qualquer atitude de discrição por raça, classe social, nacionalidade, religião, deficiência, sexo, orientação sexual, associação sindical ou política. A empresa não deve permitir comportamento sexualmente coercitivo, ameaçador, abusivo ou explorativo?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k)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PRÁTICAS DISCIPLINARES: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coibi a utilização de punição corporal, coerção psicológica, física o abuso verbal em relação aos seus trabalhadores?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l)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EXPEDIENTE DE TRABALHO: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não aplica aos seus trabalhadores uma jornada de trabalho superior a 44 horas por semana, sendo permitido no máximo 12 horas extras semanais remuneradas, garantindo ainda no mínimo um dia de descanso neste período e cumprir a legislação e normas de seu ramo de atividade?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="Calibri" w:hAnsi="Calibri" w:asciiTheme="minorHAnsi" w:hAnsiTheme="minorHAnsi"/>
          <w:sz w:val="19"/>
          <w:szCs w:val="19"/>
        </w:rPr>
        <w:t xml:space="preserve">m)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REMUNERAÇÃO: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assegura que os salários pagos satisfaçam os padrões mínimos locais, devendo sempre ser suficientes para atender às necessidades básicas dos trabalhadores e permitir alguma renda extra e que sejam pagos de maneira conveniente aos trabalhadores?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/>
      </w:pPr>
      <w:r>
        <w:rPr>
          <w:rFonts w:ascii="Calibri" w:hAnsi="Calibri" w:asciiTheme="minorHAnsi" w:hAnsiTheme="minorHAnsi"/>
          <w:sz w:val="19"/>
          <w:szCs w:val="19"/>
        </w:rPr>
        <w:t xml:space="preserve">n) </w:t>
      </w:r>
      <w:r>
        <w:rPr>
          <w:rFonts w:ascii="Calibri" w:hAnsi="Calibri" w:asciiTheme="minorHAnsi" w:hAnsiTheme="minorHAnsi"/>
          <w:b/>
          <w:sz w:val="19"/>
          <w:szCs w:val="19"/>
        </w:rPr>
        <w:t xml:space="preserve">SISTEMA DE GESTÃO: </w:t>
      </w:r>
      <w:r>
        <w:rPr>
          <w:rFonts w:ascii="Calibri" w:hAnsi="Calibri" w:asciiTheme="minorHAnsi" w:hAnsiTheme="minorHAnsi"/>
          <w:sz w:val="19"/>
          <w:szCs w:val="19"/>
        </w:rPr>
        <w:t>O fornecedor e/ou prestador de serviço possui um sistema de gestão que atenda às necessidades básicas de seus clientes no que tange a qualidade de seus produtos e/ou serviços e os prazos acordados?</w:t>
      </w:r>
    </w:p>
    <w:p>
      <w:pPr>
        <w:pStyle w:val="ListParagraph"/>
        <w:suppressAutoHyphens w:val="false"/>
        <w:spacing w:before="0" w:after="0"/>
        <w:ind w:left="284" w:hanging="0"/>
        <w:contextualSpacing/>
        <w:jc w:val="both"/>
        <w:rPr>
          <w:rFonts w:ascii="Calibri" w:hAnsi="Calibri" w:asciiTheme="minorHAnsi" w:hAnsiTheme="minorHAnsi"/>
          <w:sz w:val="19"/>
          <w:szCs w:val="19"/>
        </w:rPr>
      </w:pPr>
      <w:r>
        <w:rPr/>
      </w:r>
    </w:p>
    <w:p>
      <w:pPr>
        <w:pStyle w:val="ListParagraph"/>
        <w:suppressAutoHyphens w:val="false"/>
        <w:spacing w:before="0" w:after="0"/>
        <w:ind w:left="0" w:hanging="0"/>
        <w:contextualSpacing/>
        <w:jc w:val="both"/>
        <w:rPr/>
      </w:pPr>
      <w:r>
        <w:rPr>
          <w:rFonts w:ascii="Calibri" w:hAnsi="Calibri" w:asciiTheme="minorHAnsi" w:hAnsiTheme="minorHAnsi"/>
          <w:b/>
          <w:sz w:val="19"/>
          <w:szCs w:val="19"/>
        </w:rPr>
        <w:t>3 - AVALIAÇÃO DE FORNECEDOR E/OU PRESTADOR DE SERVIÇO: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19"/>
          <w:szCs w:val="19"/>
        </w:rPr>
        <w:t xml:space="preserve">Todo o ano o oficial e/ou o responsável pelas compras realizará a </w:t>
      </w:r>
      <w:r>
        <w:rPr>
          <w:rFonts w:cs="Tahoma" w:ascii="Calibri" w:hAnsi="Calibri" w:asciiTheme="minorHAnsi" w:hAnsiTheme="minorHAnsi"/>
          <w:b/>
          <w:color w:val="000000"/>
          <w:sz w:val="19"/>
          <w:szCs w:val="19"/>
        </w:rPr>
        <w:t xml:space="preserve">Avaliação </w:t>
      </w:r>
      <w:r>
        <w:rPr>
          <w:rFonts w:eastAsia="Times New Roman" w:cs="Tahoma" w:ascii="Calibri" w:hAnsi="Calibri" w:asciiTheme="minorHAnsi" w:hAnsiTheme="minorHAnsi"/>
          <w:b/>
          <w:color w:val="auto"/>
          <w:sz w:val="19"/>
          <w:szCs w:val="19"/>
          <w:lang w:eastAsia="ar-SA"/>
        </w:rPr>
        <w:t>Semestral</w:t>
      </w:r>
      <w:r>
        <w:rPr>
          <w:rFonts w:cs="Tahoma" w:ascii="Calibri" w:hAnsi="Calibri" w:asciiTheme="minorHAnsi" w:hAnsiTheme="minorHAnsi"/>
          <w:b/>
          <w:color w:val="000000"/>
          <w:sz w:val="19"/>
          <w:szCs w:val="19"/>
        </w:rPr>
        <w:t xml:space="preserve"> de Fornecedores e/ou Prestados de serviço</w:t>
      </w:r>
      <w:r>
        <w:rPr>
          <w:rFonts w:cs="Tahoma" w:ascii="Calibri" w:hAnsi="Calibri" w:asciiTheme="minorHAnsi" w:hAnsiTheme="minorHAnsi"/>
          <w:color w:val="000000"/>
          <w:sz w:val="19"/>
          <w:szCs w:val="19"/>
        </w:rPr>
        <w:t xml:space="preserve"> com todos os Fornecedores e/ou Prestados de serviço cadastrados, dando-lhes feedback através de relatório individual levando em consideração os seguintes aspectos:</w:t>
      </w:r>
    </w:p>
    <w:p>
      <w:pPr>
        <w:pStyle w:val="ListParagraph"/>
        <w:suppressAutoHyphens w:val="false"/>
        <w:ind w:left="0" w:hanging="0"/>
        <w:jc w:val="both"/>
        <w:rPr>
          <w:rFonts w:ascii="Calibri" w:hAnsi="Calibri" w:cs="Arial" w:asciiTheme="minorHAnsi" w:hAnsiTheme="minorHAnsi"/>
          <w:iCs/>
          <w:sz w:val="19"/>
          <w:szCs w:val="19"/>
          <w:lang w:eastAsia="pt-BR"/>
        </w:rPr>
      </w:pPr>
      <w:r>
        <w:rPr>
          <w:rFonts w:cs="Arial" w:ascii="Calibri" w:hAnsi="Calibri"/>
          <w:iCs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/>
      </w:pP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a) Fornecimento – Data e Quantidade: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Prometer e cumprir geram credibilidade nos novos negócios. A nossa promessa passa pela promessa de toda a cadeia produtiva na qual se inserem nossos fornecedores. 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b/>
          <w:b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b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/>
      </w:pP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b) Flexibilidade: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</w:t>
      </w:r>
      <w:r>
        <w:rPr>
          <w:rFonts w:cs="Times New Roman" w:ascii="Calibri" w:hAnsi="Calibri" w:asciiTheme="minorHAnsi" w:hAnsiTheme="minorHAnsi"/>
          <w:sz w:val="19"/>
          <w:szCs w:val="19"/>
          <w:lang w:eastAsia="pt-BR"/>
        </w:rPr>
        <w:t>Os dias atuais exigem flexibilidade e agilidade em resposta aos requerimentos do mercado. Só conseguiremos executar o nosso papel na medida em que nossos fornecedores conseguem transformar o nosso compromisso em seu próprio comprometimento, seja na capacidade perante aumentos e reduções nos pedidos, como na manutenção de estoque mínimo para cumprimento do fornecimento. 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b/>
          <w:b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b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/>
      </w:pP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c) Logística: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A administração e organização dos pormenores de qualquer operação são imprescindíveis. O fornecedor deverá cumprir as especificações dos serviços de acordo com o contratado, devem cumprir também as expectativas e os valores estabelecidos pela serventia, tendo um serviço de comunicação acessível.</w:t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>
          <w:rFonts w:ascii="Calibri" w:hAnsi="Calibri" w:cs="Times New Roman" w:asciiTheme="minorHAnsi" w:hAnsiTheme="minorHAnsi"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color w:val="000000"/>
          <w:sz w:val="19"/>
          <w:szCs w:val="19"/>
          <w:lang w:eastAsia="pt-BR"/>
        </w:rPr>
      </w:r>
    </w:p>
    <w:p>
      <w:pPr>
        <w:pStyle w:val="Normal"/>
        <w:shd w:val="clear" w:color="auto" w:fill="FFFFFF"/>
        <w:suppressAutoHyphens w:val="false"/>
        <w:ind w:left="284" w:hanging="0"/>
        <w:jc w:val="both"/>
        <w:rPr/>
      </w:pPr>
      <w:r>
        <w:rPr>
          <w:rFonts w:cs="Times New Roman" w:ascii="Calibri" w:hAnsi="Calibri" w:asciiTheme="minorHAnsi" w:hAnsiTheme="minorHAnsi"/>
          <w:b/>
          <w:color w:val="000000"/>
          <w:sz w:val="19"/>
          <w:szCs w:val="19"/>
          <w:lang w:eastAsia="pt-BR"/>
        </w:rPr>
        <w:t>d) Serviços:</w:t>
      </w:r>
      <w:r>
        <w:rPr>
          <w:rFonts w:cs="Times New Roman" w:ascii="Calibri" w:hAnsi="Calibri" w:asciiTheme="minorHAnsi" w:hAnsiTheme="minorHAnsi"/>
          <w:color w:val="000000"/>
          <w:sz w:val="19"/>
          <w:szCs w:val="19"/>
          <w:lang w:eastAsia="pt-BR"/>
        </w:rPr>
        <w:t xml:space="preserve"> Comprometimento a um esforço conjunto é o que proporciona o correto funcionamento das atividades no âmbito empresarial. A rapidez da informação que poderá gerar atraso ou prejuízo a organização, a colaboração e tempo de reação mediante reclamações ou ações especiais, bem como o comprometimento com novos projetos e o acesso a pessoas competentes faz com que a satisfação seja alcançada. </w:t>
      </w:r>
    </w:p>
    <w:p>
      <w:pPr>
        <w:pStyle w:val="Normal"/>
        <w:ind w:left="284" w:hanging="0"/>
        <w:rPr>
          <w:rFonts w:ascii="Calibri" w:hAnsi="Calibri" w:cs="Times New Roman" w:asciiTheme="minorHAnsi" w:hAnsiTheme="minorHAnsi"/>
          <w:b/>
          <w:b/>
          <w:color w:val="000000"/>
          <w:sz w:val="19"/>
          <w:szCs w:val="19"/>
          <w:lang w:eastAsia="pt-BR"/>
        </w:rPr>
      </w:pPr>
      <w:r>
        <w:rPr>
          <w:rFonts w:cs="Times New Roman" w:ascii="Calibri" w:hAnsi="Calibri"/>
          <w:b/>
          <w:color w:val="000000"/>
          <w:sz w:val="19"/>
          <w:szCs w:val="19"/>
          <w:lang w:eastAsia="pt-BR"/>
        </w:rPr>
      </w:r>
    </w:p>
    <w:p>
      <w:pPr>
        <w:pStyle w:val="Normal"/>
        <w:rPr>
          <w:rFonts w:ascii="Calibri" w:hAnsi="Calibri" w:asciiTheme="minorHAnsi" w:hAnsiTheme="minorHAnsi"/>
          <w:sz w:val="19"/>
          <w:szCs w:val="19"/>
        </w:rPr>
      </w:pPr>
      <w:r>
        <w:rPr>
          <w:rFonts w:asciiTheme="minorHAnsi" w:hAnsiTheme="minorHAnsi" w:ascii="Calibri" w:hAnsi="Calibri"/>
          <w:sz w:val="19"/>
          <w:szCs w:val="19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ListParagraph"/>
        <w:suppressAutoHyphens w:val="false"/>
        <w:spacing w:before="0" w:after="0"/>
        <w:ind w:left="0" w:hanging="0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0"/>
          <w:szCs w:val="20"/>
        </w:rPr>
        <w:t>07/05/2020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0"/>
          <w:szCs w:val="20"/>
        </w:rPr>
        <w:t>Versão 1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0"/>
          <w:szCs w:val="20"/>
        </w:rPr>
        <w:t xml:space="preserve">Dr </w:t>
      </w:r>
      <w:r>
        <w:rPr>
          <w:rFonts w:eastAsia="Times New Roman" w:cs="Calibri" w:ascii="Calibri" w:hAnsi="Calibri" w:asciiTheme="minorHAnsi" w:hAnsiTheme="minorHAnsi"/>
          <w:sz w:val="20"/>
          <w:szCs w:val="20"/>
          <w:lang w:eastAsia="ar-SA"/>
        </w:rPr>
        <w:t>Sinfronio Ferreira de Souza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0"/>
          <w:szCs w:val="20"/>
        </w:rPr>
        <w:t>Oficial Titular</w:t>
      </w:r>
    </w:p>
    <w:p>
      <w:pPr>
        <w:pStyle w:val="Normal"/>
        <w:suppressAutoHyphens w:val="false"/>
        <w:spacing w:before="0" w:after="0"/>
        <w:ind w:left="284" w:hanging="0"/>
        <w:contextualSpacing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0b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d0bfc"/>
    <w:rPr/>
  </w:style>
  <w:style w:type="character" w:styleId="LinkdaInternet">
    <w:name w:val="Link da Internet"/>
    <w:basedOn w:val="DefaultParagraphFont"/>
    <w:uiPriority w:val="99"/>
    <w:unhideWhenUsed/>
    <w:rsid w:val="00563dde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1fc4"/>
    <w:rPr>
      <w:rFonts w:ascii="Segoe UI" w:hAnsi="Segoe UI" w:eastAsia="Times New Roman" w:cs="Segoe UI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d39e6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d0bfc"/>
    <w:pPr>
      <w:ind w:left="720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1fc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LibreOffice/6.3.6.2$Windows_X86_64 LibreOffice_project/2196df99b074d8a661f4036fca8fa0cbfa33a497</Application>
  <Pages>2</Pages>
  <Words>1058</Words>
  <Characters>5937</Characters>
  <CharactersWithSpaces>6972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2020-05-21T11:39:00Z</dcterms:created>
  <dc:creator>Dani</dc:creator>
  <dc:description/>
  <dc:language>pt-BR</dc:language>
  <cp:lastModifiedBy/>
  <cp:lastPrinted>2016-02-19T11:11:00Z</cp:lastPrinted>
  <dcterms:modified xsi:type="dcterms:W3CDTF">2020-06-29T17:05:18Z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