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615_1628865549"/>
      <w:r>
        <w:rPr>
          <w:rFonts w:ascii="Times New Roman" w:hAnsi="Times New Roman"/>
          <w:b/>
          <w:bCs/>
          <w:caps/>
          <w:sz w:val="18"/>
          <w:szCs w:val="18"/>
        </w:rPr>
        <w:t xml:space="preserve">INTEGRALIZAÇÃO OU REDUÇÃO DE CAPITAL SOCIAL, CISÃO, FUSÃO, INCORPORAÇÃO OU DISSOLUÇÃO </w:t>
      </w:r>
      <w:bookmarkEnd w:id="0"/>
    </w:p>
    <w:p>
      <w:pPr>
        <w:pStyle w:val="Normal"/>
        <w:jc w:val="center"/>
        <w:rPr>
          <w:rFonts w:ascii="Times New Roman" w:hAnsi="Times New Roman"/>
          <w:b/>
          <w:b/>
          <w:bCs/>
          <w:sz w:val="18"/>
          <w:szCs w:val="18"/>
        </w:rPr>
      </w:pPr>
      <w:r>
        <w:rPr>
          <w:rFonts w:ascii="Times New Roman" w:hAnsi="Times New Roman"/>
          <w:b/>
          <w:bCs/>
          <w:sz w:val="18"/>
          <w:szCs w:val="18"/>
        </w:rPr>
      </w:r>
    </w:p>
    <w:tbl>
      <w:tblPr>
        <w:tblW w:w="10772" w:type="dxa"/>
        <w:jc w:val="left"/>
        <w:tblInd w:w="53" w:type="dxa"/>
        <w:tblCellMar>
          <w:top w:w="55" w:type="dxa"/>
          <w:left w:w="51" w:type="dxa"/>
          <w:bottom w:w="55" w:type="dxa"/>
          <w:right w:w="55" w:type="dxa"/>
        </w:tblCellMar>
        <w:tblLook w:firstRow="0" w:noVBand="0" w:lastRow="0" w:firstColumn="0" w:lastColumn="0" w:noHBand="0" w:val="0000"/>
      </w:tblPr>
      <w:tblGrid>
        <w:gridCol w:w="261"/>
        <w:gridCol w:w="553"/>
        <w:gridCol w:w="5137"/>
        <w:gridCol w:w="1843"/>
        <w:gridCol w:w="2978"/>
      </w:tblGrid>
      <w:tr>
        <w:trPr/>
        <w:tc>
          <w:tcPr>
            <w:tcW w:w="261" w:type="dxa"/>
            <w:tcBorders>
              <w:top w:val="single" w:sz="2" w:space="0" w:color="000001"/>
              <w:left w:val="single" w:sz="2" w:space="0" w:color="000001"/>
              <w:bottom w:val="single" w:sz="2" w:space="0" w:color="000001"/>
            </w:tcBorders>
            <w:shd w:color="auto" w:fill="auto" w:val="clear"/>
          </w:tcPr>
          <w:p>
            <w:pPr>
              <w:pStyle w:val="NoSpacing"/>
              <w:jc w:val="center"/>
              <w:rPr>
                <w:rFonts w:ascii="Times New Roman" w:hAnsi="Times New Roman"/>
              </w:rPr>
            </w:pPr>
            <w:r>
              <w:rPr>
                <w:rFonts w:cs="Times New Roman" w:ascii="Times New Roman" w:hAnsi="Times New Roman"/>
                <w:b/>
                <w:bCs/>
                <w:sz w:val="18"/>
                <w:szCs w:val="18"/>
              </w:rPr>
              <w:t>N</w:t>
            </w:r>
          </w:p>
        </w:tc>
        <w:tc>
          <w:tcPr>
            <w:tcW w:w="553" w:type="dxa"/>
            <w:tcBorders>
              <w:top w:val="single" w:sz="2" w:space="0" w:color="000001"/>
              <w:left w:val="single" w:sz="2" w:space="0" w:color="000001"/>
              <w:bottom w:val="single" w:sz="2" w:space="0" w:color="000001"/>
            </w:tcBorders>
            <w:shd w:color="auto" w:fill="auto" w:val="clear"/>
          </w:tcPr>
          <w:p>
            <w:pPr>
              <w:pStyle w:val="NoSpacing"/>
              <w:jc w:val="center"/>
              <w:rPr>
                <w:rFonts w:ascii="Times New Roman" w:hAnsi="Times New Roman"/>
              </w:rPr>
            </w:pPr>
            <w:r>
              <w:rPr>
                <w:rFonts w:cs="Times New Roman" w:ascii="Times New Roman" w:hAnsi="Times New Roman"/>
                <w:b/>
                <w:bCs/>
                <w:sz w:val="15"/>
                <w:szCs w:val="15"/>
              </w:rPr>
              <w:t>Imóvel</w:t>
            </w:r>
          </w:p>
        </w:tc>
        <w:tc>
          <w:tcPr>
            <w:tcW w:w="5137" w:type="dxa"/>
            <w:tcBorders>
              <w:top w:val="single" w:sz="2" w:space="0" w:color="000001"/>
              <w:left w:val="single" w:sz="2" w:space="0" w:color="000001"/>
              <w:bottom w:val="single" w:sz="2" w:space="0" w:color="000001"/>
            </w:tcBorders>
            <w:shd w:color="auto" w:fill="auto" w:val="clear"/>
          </w:tcPr>
          <w:p>
            <w:pPr>
              <w:pStyle w:val="NoSpacing"/>
              <w:jc w:val="center"/>
              <w:rPr>
                <w:rFonts w:ascii="Times New Roman" w:hAnsi="Times New Roman"/>
              </w:rPr>
            </w:pPr>
            <w:r>
              <w:rPr>
                <w:rFonts w:cs="Times New Roman" w:ascii="Times New Roman" w:hAnsi="Times New Roman"/>
                <w:b/>
                <w:bCs/>
                <w:sz w:val="18"/>
                <w:szCs w:val="18"/>
              </w:rPr>
              <w:t xml:space="preserve">Título </w:t>
            </w:r>
          </w:p>
        </w:tc>
        <w:tc>
          <w:tcPr>
            <w:tcW w:w="1843" w:type="dxa"/>
            <w:tcBorders>
              <w:top w:val="single" w:sz="2" w:space="0" w:color="000001"/>
              <w:left w:val="single" w:sz="2" w:space="0" w:color="000001"/>
              <w:bottom w:val="single" w:sz="2" w:space="0" w:color="000001"/>
            </w:tcBorders>
            <w:shd w:color="auto" w:fill="auto" w:val="clear"/>
          </w:tcPr>
          <w:p>
            <w:pPr>
              <w:pStyle w:val="NoSpacing"/>
              <w:ind w:left="-57" w:right="-57" w:hanging="0"/>
              <w:jc w:val="center"/>
              <w:rPr>
                <w:rFonts w:ascii="Times New Roman" w:hAnsi="Times New Roman"/>
              </w:rPr>
            </w:pPr>
            <w:r>
              <w:rPr>
                <w:rFonts w:cs="Times New Roman" w:ascii="Times New Roman" w:hAnsi="Times New Roman"/>
                <w:b/>
                <w:bCs/>
                <w:sz w:val="18"/>
                <w:szCs w:val="18"/>
              </w:rPr>
              <w:t>Fundamentação legal</w:t>
            </w:r>
          </w:p>
        </w:tc>
        <w:tc>
          <w:tcPr>
            <w:tcW w:w="2978" w:type="dxa"/>
            <w:tcBorders>
              <w:top w:val="single" w:sz="2" w:space="0" w:color="000001"/>
              <w:left w:val="single" w:sz="2" w:space="0" w:color="000001"/>
              <w:bottom w:val="single" w:sz="2" w:space="0" w:color="000001"/>
              <w:right w:val="single" w:sz="2" w:space="0" w:color="000001"/>
            </w:tcBorders>
            <w:shd w:color="auto" w:fill="auto" w:val="clear"/>
          </w:tcPr>
          <w:p>
            <w:pPr>
              <w:pStyle w:val="NoSpacing"/>
              <w:jc w:val="center"/>
              <w:rPr>
                <w:rFonts w:ascii="Times New Roman" w:hAnsi="Times New Roman"/>
              </w:rPr>
            </w:pPr>
            <w:r>
              <w:rPr>
                <w:rFonts w:cs="Times New Roman" w:ascii="Times New Roman" w:hAnsi="Times New Roman"/>
                <w:b/>
                <w:bCs/>
                <w:sz w:val="18"/>
                <w:szCs w:val="18"/>
              </w:rPr>
              <w:t xml:space="preserve">Disponível em: </w:t>
            </w:r>
          </w:p>
        </w:tc>
      </w:tr>
      <w:tr>
        <w:trPr/>
        <w:tc>
          <w:tcPr>
            <w:tcW w:w="261"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5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137"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20"/>
                <w:szCs w:val="20"/>
              </w:rPr>
              <w:t>Requerimento, assinado pelo proprietário.</w:t>
            </w:r>
          </w:p>
        </w:tc>
        <w:tc>
          <w:tcPr>
            <w:tcW w:w="184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Art. 827 – Prov. 260/2013</w:t>
            </w:r>
          </w:p>
        </w:tc>
        <w:tc>
          <w:tcPr>
            <w:tcW w:w="2978" w:type="dxa"/>
            <w:tcBorders>
              <w:top w:val="single" w:sz="2" w:space="0" w:color="000001"/>
              <w:left w:val="single" w:sz="2" w:space="0" w:color="000001"/>
              <w:bottom w:val="single" w:sz="2" w:space="0" w:color="000001"/>
              <w:right w:val="single" w:sz="2" w:space="0" w:color="000001"/>
            </w:tcBorders>
            <w:shd w:color="auto" w:fill="auto" w:val="clear"/>
          </w:tcPr>
          <w:p>
            <w:pPr>
              <w:pStyle w:val="Contedodatabela"/>
              <w:rPr/>
            </w:pPr>
            <w:r>
              <w:rPr>
                <w:rFonts w:ascii="Times New Roman" w:hAnsi="Times New Roman"/>
                <w:sz w:val="15"/>
                <w:szCs w:val="15"/>
              </w:rPr>
              <w:t xml:space="preserve">Modelo disponível na Serventia ou  site: </w:t>
            </w:r>
            <w:hyperlink r:id="rId2">
              <w:r>
                <w:rPr>
                  <w:rStyle w:val="LinkdaInternet"/>
                  <w:rFonts w:ascii="Times New Roman" w:hAnsi="Times New Roman"/>
                  <w:sz w:val="15"/>
                  <w:szCs w:val="15"/>
                </w:rPr>
                <w:t>www.cartoriorisamonte.com.br</w:t>
              </w:r>
            </w:hyperlink>
          </w:p>
        </w:tc>
      </w:tr>
      <w:tr>
        <w:trPr/>
        <w:tc>
          <w:tcPr>
            <w:tcW w:w="261"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5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137"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bookmarkStart w:id="1" w:name="_GoBack"/>
            <w:r>
              <w:rPr>
                <w:rFonts w:ascii="Times New Roman" w:hAnsi="Times New Roman"/>
                <w:sz w:val="20"/>
                <w:szCs w:val="20"/>
              </w:rPr>
              <w:t xml:space="preserve">Ata da </w:t>
            </w:r>
            <w:r>
              <w:rPr>
                <w:rFonts w:ascii="Times New Roman" w:hAnsi="Times New Roman"/>
                <w:sz w:val="20"/>
                <w:szCs w:val="20"/>
              </w:rPr>
              <w:t>Assembleia</w:t>
            </w:r>
            <w:r>
              <w:rPr>
                <w:rFonts w:ascii="Times New Roman" w:hAnsi="Times New Roman"/>
                <w:sz w:val="20"/>
                <w:szCs w:val="20"/>
              </w:rPr>
              <w:t xml:space="preserve"> ou Alteração Contratual, devidamente registrada na Junta Comercial (podendo ser emitida pela</w:t>
            </w:r>
            <w:bookmarkEnd w:id="1"/>
          </w:p>
          <w:p>
            <w:pPr>
              <w:pStyle w:val="Contedodatabela"/>
              <w:rPr>
                <w:rFonts w:ascii="Times New Roman" w:hAnsi="Times New Roman"/>
              </w:rPr>
            </w:pPr>
            <w:r>
              <w:rPr>
                <w:rFonts w:ascii="Times New Roman" w:hAnsi="Times New Roman"/>
                <w:sz w:val="20"/>
                <w:szCs w:val="20"/>
              </w:rPr>
              <w:t>internet onde consta no documento chave de acesso para autenticidade do documento)</w:t>
            </w:r>
          </w:p>
        </w:tc>
        <w:tc>
          <w:tcPr>
            <w:tcW w:w="184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 xml:space="preserve">Art. 64 Lei 8.934/94 </w:t>
            </w:r>
          </w:p>
        </w:tc>
        <w:tc>
          <w:tcPr>
            <w:tcW w:w="2978" w:type="dxa"/>
            <w:tcBorders>
              <w:top w:val="single" w:sz="2" w:space="0" w:color="000001"/>
              <w:left w:val="single" w:sz="2" w:space="0" w:color="000001"/>
              <w:bottom w:val="single" w:sz="2" w:space="0" w:color="000001"/>
              <w:right w:val="single" w:sz="2" w:space="0" w:color="000001"/>
            </w:tcBorders>
            <w:shd w:color="auto" w:fill="auto" w:val="clear"/>
          </w:tcPr>
          <w:p>
            <w:pPr>
              <w:pStyle w:val="NoSpacing"/>
              <w:rPr/>
            </w:pPr>
            <w:hyperlink r:id="rId3">
              <w:r>
                <w:rPr>
                  <w:rStyle w:val="LinkdaInternet"/>
                  <w:rFonts w:cs="Times New Roman" w:ascii="Times New Roman" w:hAnsi="Times New Roman"/>
                  <w:sz w:val="15"/>
                  <w:szCs w:val="15"/>
                </w:rPr>
                <w:t>www.jucemg.mg.gov.br</w:t>
              </w:r>
            </w:hyperlink>
          </w:p>
        </w:tc>
      </w:tr>
      <w:tr>
        <w:trPr/>
        <w:tc>
          <w:tcPr>
            <w:tcW w:w="261"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5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137"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20"/>
                <w:szCs w:val="20"/>
              </w:rPr>
              <w:t xml:space="preserve">Certidão simplificada da Junta Comercial (JUCEMG) </w:t>
            </w:r>
          </w:p>
        </w:tc>
        <w:tc>
          <w:tcPr>
            <w:tcW w:w="184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 xml:space="preserve">Art. 64 Lei 8.934/94 </w:t>
            </w:r>
          </w:p>
        </w:tc>
        <w:tc>
          <w:tcPr>
            <w:tcW w:w="2978" w:type="dxa"/>
            <w:tcBorders>
              <w:top w:val="single" w:sz="2" w:space="0" w:color="000001"/>
              <w:left w:val="single" w:sz="2" w:space="0" w:color="000001"/>
              <w:bottom w:val="single" w:sz="2" w:space="0" w:color="000001"/>
              <w:right w:val="single" w:sz="2" w:space="0" w:color="000001"/>
            </w:tcBorders>
            <w:shd w:color="auto" w:fill="auto" w:val="clear"/>
          </w:tcPr>
          <w:p>
            <w:pPr>
              <w:pStyle w:val="NoSpacing"/>
              <w:rPr/>
            </w:pPr>
            <w:hyperlink r:id="rId4">
              <w:r>
                <w:rPr>
                  <w:rStyle w:val="LinkdaInternet"/>
                  <w:rFonts w:cs="Times New Roman" w:ascii="Times New Roman" w:hAnsi="Times New Roman"/>
                  <w:sz w:val="15"/>
                  <w:szCs w:val="15"/>
                </w:rPr>
                <w:t>www.jucemg.mg.gov.br</w:t>
              </w:r>
            </w:hyperlink>
          </w:p>
        </w:tc>
      </w:tr>
      <w:tr>
        <w:trPr/>
        <w:tc>
          <w:tcPr>
            <w:tcW w:w="261"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5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137"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20"/>
                <w:szCs w:val="20"/>
              </w:rPr>
              <w:t>Comprovante de pagamento do ITBI ou certidão de desoneração de ITBI emitidos pela Prefeitura</w:t>
            </w:r>
          </w:p>
        </w:tc>
        <w:tc>
          <w:tcPr>
            <w:tcW w:w="184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t>Art. 30 da Lei 8.935/94</w:t>
            </w:r>
          </w:p>
          <w:p>
            <w:pPr>
              <w:pStyle w:val="Contedodatabela"/>
              <w:rPr>
                <w:rFonts w:ascii="Times New Roman" w:hAnsi="Times New Roman"/>
                <w:sz w:val="15"/>
                <w:szCs w:val="15"/>
              </w:rPr>
            </w:pPr>
            <w:r>
              <w:rPr>
                <w:rFonts w:ascii="Times New Roman" w:hAnsi="Times New Roman"/>
                <w:sz w:val="15"/>
                <w:szCs w:val="15"/>
              </w:rPr>
              <w:t>Art. 222 da LC 02/90</w:t>
            </w:r>
          </w:p>
        </w:tc>
        <w:tc>
          <w:tcPr>
            <w:tcW w:w="2978" w:type="dxa"/>
            <w:tcBorders>
              <w:top w:val="single" w:sz="2" w:space="0" w:color="000001"/>
              <w:left w:val="single" w:sz="2" w:space="0" w:color="000001"/>
              <w:bottom w:val="single" w:sz="2" w:space="0" w:color="000001"/>
              <w:right w:val="single" w:sz="2" w:space="0" w:color="000001"/>
            </w:tcBorders>
            <w:shd w:color="auto" w:fill="auto" w:val="clear"/>
          </w:tcPr>
          <w:p>
            <w:pPr>
              <w:pStyle w:val="NoSpacing"/>
              <w:rPr>
                <w:rFonts w:ascii="Times New Roman" w:hAnsi="Times New Roman"/>
              </w:rPr>
            </w:pPr>
            <w:r>
              <w:rPr>
                <w:rFonts w:cs="Times New Roman" w:ascii="Times New Roman" w:hAnsi="Times New Roman"/>
                <w:sz w:val="15"/>
                <w:szCs w:val="15"/>
              </w:rPr>
              <w:t xml:space="preserve">Prefeitura </w:t>
            </w:r>
          </w:p>
        </w:tc>
      </w:tr>
      <w:tr>
        <w:trPr/>
        <w:tc>
          <w:tcPr>
            <w:tcW w:w="261"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5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rPr>
            </w:r>
          </w:p>
        </w:tc>
        <w:tc>
          <w:tcPr>
            <w:tcW w:w="5137"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20"/>
                <w:szCs w:val="20"/>
              </w:rPr>
              <w:t xml:space="preserve">Declaração de </w:t>
            </w:r>
            <w:r>
              <w:rPr>
                <w:rFonts w:ascii="Times New Roman" w:hAnsi="Times New Roman"/>
                <w:color w:val="00000A"/>
                <w:sz w:val="20"/>
                <w:szCs w:val="20"/>
              </w:rPr>
              <w:t>V</w:t>
            </w:r>
            <w:r>
              <w:rPr>
                <w:rFonts w:ascii="Times New Roman" w:hAnsi="Times New Roman"/>
                <w:sz w:val="20"/>
                <w:szCs w:val="20"/>
              </w:rPr>
              <w:t xml:space="preserve">alor de </w:t>
            </w:r>
            <w:r>
              <w:rPr>
                <w:rFonts w:ascii="Times New Roman" w:hAnsi="Times New Roman"/>
                <w:color w:val="00000A"/>
                <w:sz w:val="20"/>
                <w:szCs w:val="20"/>
              </w:rPr>
              <w:t>M</w:t>
            </w:r>
            <w:r>
              <w:rPr>
                <w:rFonts w:ascii="Times New Roman" w:hAnsi="Times New Roman"/>
                <w:sz w:val="20"/>
                <w:szCs w:val="20"/>
              </w:rPr>
              <w:t>ercado ou Certidão de Avaliação Imobiliária atualizada 30 dias</w:t>
            </w:r>
          </w:p>
        </w:tc>
        <w:tc>
          <w:tcPr>
            <w:tcW w:w="184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 xml:space="preserve">Art. </w:t>
            </w:r>
            <w:r>
              <w:rPr>
                <w:rFonts w:ascii="Times New Roman" w:hAnsi="Times New Roman"/>
                <w:color w:val="00000A"/>
                <w:sz w:val="15"/>
                <w:szCs w:val="15"/>
              </w:rPr>
              <w:t>135</w:t>
            </w:r>
            <w:r>
              <w:rPr>
                <w:rFonts w:ascii="Times New Roman" w:hAnsi="Times New Roman"/>
                <w:sz w:val="15"/>
                <w:szCs w:val="15"/>
              </w:rPr>
              <w:t xml:space="preserve"> – Prov. </w:t>
            </w:r>
            <w:r>
              <w:rPr>
                <w:rFonts w:ascii="Times New Roman" w:hAnsi="Times New Roman"/>
                <w:color w:val="00000A"/>
                <w:sz w:val="15"/>
                <w:szCs w:val="15"/>
              </w:rPr>
              <w:t>93</w:t>
            </w:r>
            <w:r>
              <w:rPr>
                <w:rFonts w:ascii="Times New Roman" w:hAnsi="Times New Roman"/>
                <w:sz w:val="15"/>
                <w:szCs w:val="15"/>
              </w:rPr>
              <w:t>/</w:t>
            </w:r>
            <w:r>
              <w:rPr>
                <w:rFonts w:ascii="Times New Roman" w:hAnsi="Times New Roman"/>
                <w:color w:val="00000A"/>
                <w:sz w:val="15"/>
                <w:szCs w:val="15"/>
              </w:rPr>
              <w:t>2020</w:t>
            </w:r>
          </w:p>
        </w:tc>
        <w:tc>
          <w:tcPr>
            <w:tcW w:w="2978" w:type="dxa"/>
            <w:tcBorders>
              <w:top w:val="single" w:sz="2" w:space="0" w:color="000001"/>
              <w:left w:val="single" w:sz="2" w:space="0" w:color="000001"/>
              <w:bottom w:val="single" w:sz="2" w:space="0" w:color="000001"/>
              <w:right w:val="single" w:sz="2" w:space="0" w:color="000001"/>
            </w:tcBorders>
            <w:shd w:color="auto" w:fill="auto" w:val="clear"/>
          </w:tcPr>
          <w:p>
            <w:pPr>
              <w:pStyle w:val="Contedodatabela"/>
              <w:rPr/>
            </w:pPr>
            <w:r>
              <w:rPr>
                <w:rFonts w:ascii="Times New Roman" w:hAnsi="Times New Roman"/>
                <w:sz w:val="15"/>
                <w:szCs w:val="15"/>
              </w:rPr>
              <w:t xml:space="preserve">Prefeitura ou Declaração disponível na Serventia </w:t>
            </w:r>
            <w:hyperlink r:id="rId5">
              <w:r>
                <w:rPr>
                  <w:rStyle w:val="LinkdaInternet"/>
                  <w:rFonts w:ascii="Times New Roman" w:hAnsi="Times New Roman"/>
                  <w:sz w:val="15"/>
                  <w:szCs w:val="15"/>
                </w:rPr>
                <w:t>www.cartoriorisamonte.com.br</w:t>
              </w:r>
            </w:hyperlink>
          </w:p>
        </w:tc>
      </w:tr>
      <w:tr>
        <w:trPr/>
        <w:tc>
          <w:tcPr>
            <w:tcW w:w="261"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53" w:type="dxa"/>
            <w:tcBorders>
              <w:top w:val="single" w:sz="2" w:space="0" w:color="000001"/>
              <w:left w:val="single" w:sz="2" w:space="0" w:color="000001"/>
              <w:bottom w:val="single" w:sz="2" w:space="0" w:color="000001"/>
            </w:tcBorders>
            <w:shd w:color="auto" w:fill="auto" w:val="clear"/>
          </w:tcPr>
          <w:p>
            <w:pPr>
              <w:pStyle w:val="Contedodatabela"/>
              <w:ind w:right="-57" w:hanging="0"/>
              <w:rPr>
                <w:sz w:val="15"/>
                <w:szCs w:val="15"/>
              </w:rPr>
            </w:pPr>
            <w:r>
              <w:rPr>
                <w:rFonts w:ascii="Times New Roman" w:hAnsi="Times New Roman"/>
              </w:rPr>
            </w:r>
          </w:p>
        </w:tc>
        <w:tc>
          <w:tcPr>
            <w:tcW w:w="5137"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20"/>
                <w:szCs w:val="20"/>
              </w:rPr>
              <w:t xml:space="preserve">Certidões de feitos ajuizados: Justiça do Trabalho, Federal, Justiça Estadual, inclusive PJE, da situação do imóvel e do domicílio </w:t>
            </w:r>
            <w:r>
              <w:rPr>
                <w:rFonts w:ascii="Times New Roman" w:hAnsi="Times New Roman"/>
                <w:sz w:val="20"/>
                <w:szCs w:val="20"/>
              </w:rPr>
              <w:t>(</w:t>
            </w:r>
            <w:r>
              <w:rPr>
                <w:rFonts w:ascii="Times New Roman" w:hAnsi="Times New Roman"/>
                <w:sz w:val="20"/>
                <w:szCs w:val="20"/>
              </w:rPr>
              <w:t>do proprietário atual) ou declaração de dispensa</w:t>
            </w:r>
          </w:p>
        </w:tc>
        <w:tc>
          <w:tcPr>
            <w:tcW w:w="184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 xml:space="preserve">Art. </w:t>
            </w:r>
            <w:r>
              <w:rPr>
                <w:rFonts w:ascii="Times New Roman" w:hAnsi="Times New Roman"/>
                <w:color w:val="00000A"/>
                <w:sz w:val="15"/>
                <w:szCs w:val="15"/>
              </w:rPr>
              <w:t>877</w:t>
            </w:r>
            <w:r>
              <w:rPr>
                <w:rFonts w:ascii="Times New Roman" w:hAnsi="Times New Roman"/>
                <w:sz w:val="15"/>
                <w:szCs w:val="15"/>
              </w:rPr>
              <w:t xml:space="preserve"> – Prov. </w:t>
            </w:r>
            <w:r>
              <w:rPr>
                <w:rFonts w:ascii="Times New Roman" w:hAnsi="Times New Roman"/>
                <w:color w:val="00000A"/>
                <w:sz w:val="15"/>
                <w:szCs w:val="15"/>
              </w:rPr>
              <w:t>93</w:t>
            </w:r>
            <w:r>
              <w:rPr>
                <w:rFonts w:ascii="Times New Roman" w:hAnsi="Times New Roman"/>
                <w:sz w:val="15"/>
                <w:szCs w:val="15"/>
              </w:rPr>
              <w:t>/</w:t>
            </w:r>
            <w:r>
              <w:rPr>
                <w:rFonts w:ascii="Times New Roman" w:hAnsi="Times New Roman"/>
                <w:color w:val="00000A"/>
                <w:sz w:val="15"/>
                <w:szCs w:val="15"/>
              </w:rPr>
              <w:t>2020</w:t>
            </w:r>
          </w:p>
        </w:tc>
        <w:tc>
          <w:tcPr>
            <w:tcW w:w="2978" w:type="dxa"/>
            <w:tcBorders>
              <w:top w:val="single" w:sz="2" w:space="0" w:color="000001"/>
              <w:left w:val="single" w:sz="2" w:space="0" w:color="000001"/>
              <w:bottom w:val="single" w:sz="2" w:space="0" w:color="000001"/>
              <w:right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Prefeitura Municipal</w:t>
            </w:r>
          </w:p>
        </w:tc>
      </w:tr>
      <w:tr>
        <w:trPr/>
        <w:tc>
          <w:tcPr>
            <w:tcW w:w="261" w:type="dxa"/>
            <w:tcBorders>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53" w:type="dxa"/>
            <w:tcBorders>
              <w:left w:val="single" w:sz="2" w:space="0" w:color="000001"/>
              <w:bottom w:val="single" w:sz="2" w:space="0" w:color="000001"/>
            </w:tcBorders>
            <w:shd w:color="auto" w:fill="auto" w:val="clear"/>
          </w:tcPr>
          <w:p>
            <w:pPr>
              <w:pStyle w:val="Contedodatabela"/>
              <w:ind w:right="-57" w:hanging="0"/>
              <w:rPr>
                <w:rFonts w:ascii="Times New Roman" w:hAnsi="Times New Roman"/>
              </w:rPr>
            </w:pPr>
            <w:r>
              <w:rPr>
                <w:rFonts w:ascii="Times New Roman" w:hAnsi="Times New Roman"/>
              </w:rPr>
            </w:r>
          </w:p>
        </w:tc>
        <w:tc>
          <w:tcPr>
            <w:tcW w:w="5137" w:type="dxa"/>
            <w:tcBorders>
              <w:left w:val="single" w:sz="2" w:space="0" w:color="000001"/>
              <w:bottom w:val="single" w:sz="2" w:space="0" w:color="000001"/>
            </w:tcBorders>
            <w:shd w:color="auto" w:fill="auto" w:val="clear"/>
          </w:tcPr>
          <w:p>
            <w:pPr>
              <w:pStyle w:val="Contedodatabela"/>
              <w:rPr>
                <w:rFonts w:ascii="Times New Roman" w:hAnsi="Times New Roman"/>
                <w:sz w:val="20"/>
                <w:szCs w:val="20"/>
              </w:rPr>
            </w:pPr>
            <w:r>
              <w:rPr>
                <w:rFonts w:ascii="Times New Roman" w:hAnsi="Times New Roman"/>
                <w:sz w:val="20"/>
                <w:szCs w:val="20"/>
              </w:rPr>
              <w:t>Certidão negativa de débitos:</w:t>
            </w:r>
          </w:p>
          <w:p>
            <w:pPr>
              <w:pStyle w:val="Contedodatabela"/>
              <w:rPr>
                <w:rFonts w:ascii="Times New Roman" w:hAnsi="Times New Roman"/>
                <w:sz w:val="20"/>
                <w:szCs w:val="20"/>
              </w:rPr>
            </w:pPr>
            <w:r>
              <w:rPr>
                <w:rFonts w:ascii="Times New Roman" w:hAnsi="Times New Roman"/>
                <w:sz w:val="20"/>
                <w:szCs w:val="20"/>
              </w:rPr>
              <w:t xml:space="preserve">- </w:t>
            </w:r>
            <w:r>
              <w:rPr>
                <w:rFonts w:ascii="Times New Roman" w:hAnsi="Times New Roman"/>
                <w:b/>
                <w:bCs/>
                <w:sz w:val="20"/>
                <w:szCs w:val="20"/>
              </w:rPr>
              <w:t>Municipal</w:t>
            </w:r>
            <w:r>
              <w:rPr>
                <w:rFonts w:ascii="Times New Roman" w:hAnsi="Times New Roman"/>
                <w:sz w:val="20"/>
                <w:szCs w:val="20"/>
              </w:rPr>
              <w:t xml:space="preserve"> do imóvel e do proprietário do imóvel;</w:t>
            </w:r>
          </w:p>
          <w:p>
            <w:pPr>
              <w:pStyle w:val="Contedodatabela"/>
              <w:rPr>
                <w:rFonts w:ascii="Times New Roman" w:hAnsi="Times New Roman"/>
                <w:sz w:val="20"/>
                <w:szCs w:val="20"/>
              </w:rPr>
            </w:pPr>
            <w:r>
              <w:rPr>
                <w:rFonts w:ascii="Times New Roman" w:hAnsi="Times New Roman"/>
                <w:sz w:val="20"/>
                <w:szCs w:val="20"/>
              </w:rPr>
              <w:t xml:space="preserve">- </w:t>
            </w:r>
            <w:r>
              <w:rPr>
                <w:rFonts w:ascii="Times New Roman" w:hAnsi="Times New Roman"/>
                <w:b/>
                <w:bCs/>
                <w:sz w:val="20"/>
                <w:szCs w:val="20"/>
              </w:rPr>
              <w:t>Estadual</w:t>
            </w:r>
            <w:r>
              <w:rPr>
                <w:rFonts w:ascii="Times New Roman" w:hAnsi="Times New Roman"/>
                <w:sz w:val="20"/>
                <w:szCs w:val="20"/>
              </w:rPr>
              <w:t xml:space="preserve"> do proprietário do imóvel;</w:t>
            </w:r>
          </w:p>
          <w:p>
            <w:pPr>
              <w:pStyle w:val="Contedodatabela"/>
              <w:rPr>
                <w:rFonts w:ascii="Times New Roman" w:hAnsi="Times New Roman"/>
                <w:sz w:val="20"/>
                <w:szCs w:val="20"/>
              </w:rPr>
            </w:pPr>
            <w:r>
              <w:rPr>
                <w:rFonts w:ascii="Times New Roman" w:hAnsi="Times New Roman"/>
                <w:sz w:val="20"/>
                <w:szCs w:val="20"/>
              </w:rPr>
              <w:t xml:space="preserve">- </w:t>
            </w:r>
            <w:r>
              <w:rPr>
                <w:rFonts w:ascii="Times New Roman" w:hAnsi="Times New Roman"/>
                <w:b/>
                <w:bCs/>
                <w:sz w:val="20"/>
                <w:szCs w:val="20"/>
              </w:rPr>
              <w:t>Federal</w:t>
            </w:r>
            <w:r>
              <w:rPr>
                <w:rFonts w:ascii="Times New Roman" w:hAnsi="Times New Roman"/>
                <w:sz w:val="20"/>
                <w:szCs w:val="20"/>
              </w:rPr>
              <w:t xml:space="preserve"> do proprietário do imóvel;</w:t>
            </w:r>
          </w:p>
        </w:tc>
        <w:tc>
          <w:tcPr>
            <w:tcW w:w="1843" w:type="dxa"/>
            <w:tcBorders>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t>Art. 289 da lei 6.015/73</w:t>
            </w:r>
          </w:p>
          <w:p>
            <w:pPr>
              <w:pStyle w:val="Contedodatabela"/>
              <w:rPr>
                <w:rFonts w:ascii="Times New Roman" w:hAnsi="Times New Roman"/>
                <w:sz w:val="15"/>
                <w:szCs w:val="15"/>
              </w:rPr>
            </w:pPr>
            <w:r>
              <w:rPr>
                <w:rFonts w:ascii="Times New Roman" w:hAnsi="Times New Roman"/>
                <w:sz w:val="15"/>
                <w:szCs w:val="15"/>
              </w:rPr>
              <w:t>Art. 30 da Lei 8.935/94</w:t>
            </w:r>
          </w:p>
          <w:p>
            <w:pPr>
              <w:pStyle w:val="Contedodatabela"/>
              <w:rPr>
                <w:rFonts w:ascii="Times New Roman" w:hAnsi="Times New Roman"/>
                <w:sz w:val="15"/>
                <w:szCs w:val="15"/>
              </w:rPr>
            </w:pPr>
            <w:r>
              <w:rPr>
                <w:rFonts w:ascii="Times New Roman" w:hAnsi="Times New Roman"/>
                <w:sz w:val="15"/>
                <w:szCs w:val="15"/>
              </w:rPr>
              <w:t>Art. 103 CTN</w:t>
            </w:r>
          </w:p>
          <w:p>
            <w:pPr>
              <w:pStyle w:val="Contedodatabela"/>
              <w:rPr>
                <w:rFonts w:ascii="Times New Roman" w:hAnsi="Times New Roman"/>
                <w:sz w:val="15"/>
                <w:szCs w:val="15"/>
              </w:rPr>
            </w:pPr>
            <w:r>
              <w:rPr>
                <w:rFonts w:ascii="Times New Roman" w:hAnsi="Times New Roman"/>
                <w:sz w:val="15"/>
                <w:szCs w:val="15"/>
              </w:rPr>
              <w:t>Art. 231 Código</w:t>
            </w:r>
          </w:p>
          <w:p>
            <w:pPr>
              <w:pStyle w:val="Contedodatabela"/>
              <w:rPr>
                <w:rFonts w:ascii="Times New Roman" w:hAnsi="Times New Roman"/>
                <w:sz w:val="15"/>
                <w:szCs w:val="15"/>
              </w:rPr>
            </w:pPr>
            <w:r>
              <w:rPr>
                <w:rFonts w:ascii="Times New Roman" w:hAnsi="Times New Roman"/>
                <w:sz w:val="15"/>
                <w:szCs w:val="15"/>
              </w:rPr>
              <w:t>Tributário municipal</w:t>
            </w:r>
          </w:p>
        </w:tc>
        <w:tc>
          <w:tcPr>
            <w:tcW w:w="2978" w:type="dxa"/>
            <w:tcBorders>
              <w:left w:val="single" w:sz="2" w:space="0" w:color="000001"/>
              <w:bottom w:val="single" w:sz="2" w:space="0" w:color="000001"/>
              <w:right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t xml:space="preserve">Prefeitura </w:t>
            </w:r>
          </w:p>
          <w:p>
            <w:pPr>
              <w:pStyle w:val="Contedodatabela"/>
              <w:rPr/>
            </w:pPr>
            <w:hyperlink r:id="rId7">
              <w:r>
                <w:rPr>
                  <w:rStyle w:val="LinkdaInternet"/>
                  <w:rFonts w:ascii="Times New Roman" w:hAnsi="Times New Roman"/>
                  <w:sz w:val="15"/>
                  <w:szCs w:val="15"/>
                </w:rPr>
                <w:t>www.fazenda.mg.gov.br</w:t>
              </w:r>
            </w:hyperlink>
          </w:p>
          <w:p>
            <w:pPr>
              <w:pStyle w:val="Contedodatabela"/>
              <w:rPr/>
            </w:pPr>
            <w:hyperlink r:id="rId9">
              <w:r>
                <w:rPr>
                  <w:rStyle w:val="LinkdaInternet"/>
                  <w:rFonts w:ascii="Times New Roman" w:hAnsi="Times New Roman"/>
                  <w:sz w:val="15"/>
                  <w:szCs w:val="15"/>
                </w:rPr>
                <w:t>https://idg.receita.fazenda.gov.br</w:t>
              </w:r>
            </w:hyperlink>
          </w:p>
          <w:p>
            <w:pPr>
              <w:pStyle w:val="Contedodatabela"/>
              <w:rPr>
                <w:rFonts w:ascii="Times New Roman" w:hAnsi="Times New Roman"/>
                <w:sz w:val="15"/>
                <w:szCs w:val="15"/>
              </w:rPr>
            </w:pPr>
            <w:r>
              <w:rPr>
                <w:rFonts w:ascii="Times New Roman" w:hAnsi="Times New Roman"/>
                <w:sz w:val="15"/>
                <w:szCs w:val="15"/>
              </w:rPr>
              <w:t xml:space="preserve"> </w:t>
            </w:r>
          </w:p>
        </w:tc>
      </w:tr>
      <w:tr>
        <w:trPr/>
        <w:tc>
          <w:tcPr>
            <w:tcW w:w="261"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53" w:type="dxa"/>
            <w:tcBorders>
              <w:top w:val="single" w:sz="2" w:space="0" w:color="000001"/>
              <w:left w:val="single" w:sz="2" w:space="0" w:color="000001"/>
              <w:bottom w:val="single" w:sz="2" w:space="0" w:color="000001"/>
            </w:tcBorders>
            <w:shd w:color="auto" w:fill="auto" w:val="clear"/>
          </w:tcPr>
          <w:p>
            <w:pPr>
              <w:pStyle w:val="Contedodatabela"/>
              <w:ind w:right="-57" w:hanging="0"/>
              <w:rPr>
                <w:rFonts w:ascii="Times New Roman" w:hAnsi="Times New Roman"/>
              </w:rPr>
            </w:pPr>
            <w:r>
              <w:rPr>
                <w:rFonts w:ascii="Times New Roman" w:hAnsi="Times New Roman"/>
                <w:sz w:val="15"/>
                <w:szCs w:val="15"/>
              </w:rPr>
              <w:t>Urbano</w:t>
            </w:r>
          </w:p>
        </w:tc>
        <w:tc>
          <w:tcPr>
            <w:tcW w:w="5137"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20"/>
                <w:szCs w:val="20"/>
              </w:rPr>
              <w:t xml:space="preserve">CND do imóvel com o </w:t>
            </w:r>
            <w:r>
              <w:rPr>
                <w:rFonts w:ascii="Times New Roman" w:hAnsi="Times New Roman"/>
                <w:sz w:val="20"/>
                <w:szCs w:val="20"/>
              </w:rPr>
              <w:t>Número de inscrição imobiliária</w:t>
            </w:r>
          </w:p>
        </w:tc>
        <w:tc>
          <w:tcPr>
            <w:tcW w:w="184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Art. 621, IV – Prov. 60/13</w:t>
            </w:r>
          </w:p>
        </w:tc>
        <w:tc>
          <w:tcPr>
            <w:tcW w:w="2978" w:type="dxa"/>
            <w:tcBorders>
              <w:top w:val="single" w:sz="2" w:space="0" w:color="000001"/>
              <w:left w:val="single" w:sz="2" w:space="0" w:color="000001"/>
              <w:bottom w:val="single" w:sz="2" w:space="0" w:color="000001"/>
              <w:right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Prefeitura Municipal - IPTU</w:t>
            </w:r>
          </w:p>
        </w:tc>
      </w:tr>
      <w:tr>
        <w:trPr/>
        <w:tc>
          <w:tcPr>
            <w:tcW w:w="261"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5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Rural</w:t>
            </w:r>
          </w:p>
        </w:tc>
        <w:tc>
          <w:tcPr>
            <w:tcW w:w="5137"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20"/>
                <w:szCs w:val="20"/>
              </w:rPr>
              <w:t>Comprovante de quitação do CCIR e do ITR e comprovante da inscrição do imóvel no CAR, caso já possua;</w:t>
            </w:r>
          </w:p>
        </w:tc>
        <w:tc>
          <w:tcPr>
            <w:tcW w:w="184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Art. 22 da Lei 4.947/66</w:t>
            </w:r>
          </w:p>
          <w:p>
            <w:pPr>
              <w:pStyle w:val="Contedodatabela"/>
              <w:rPr>
                <w:rFonts w:ascii="Times New Roman" w:hAnsi="Times New Roman"/>
              </w:rPr>
            </w:pPr>
            <w:r>
              <w:rPr>
                <w:rFonts w:ascii="Times New Roman" w:hAnsi="Times New Roman"/>
                <w:sz w:val="15"/>
                <w:szCs w:val="15"/>
              </w:rPr>
              <w:t>Art. 45 da lei 12651/12</w:t>
            </w:r>
          </w:p>
        </w:tc>
        <w:tc>
          <w:tcPr>
            <w:tcW w:w="2978" w:type="dxa"/>
            <w:tcBorders>
              <w:top w:val="single" w:sz="2" w:space="0" w:color="000001"/>
              <w:left w:val="single" w:sz="2" w:space="0" w:color="000001"/>
              <w:bottom w:val="single" w:sz="2" w:space="0" w:color="000001"/>
              <w:right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https://sncr.serpro.gov.br/ccir/emissao</w:t>
            </w:r>
          </w:p>
          <w:p>
            <w:pPr>
              <w:pStyle w:val="Contedodatabela"/>
              <w:rPr>
                <w:rFonts w:ascii="Times New Roman" w:hAnsi="Times New Roman"/>
              </w:rPr>
            </w:pPr>
            <w:r>
              <w:rPr>
                <w:rFonts w:ascii="Times New Roman" w:hAnsi="Times New Roman"/>
                <w:sz w:val="15"/>
                <w:szCs w:val="15"/>
              </w:rPr>
              <w:t>https://idg.receita.fazenda.gov.br/</w:t>
            </w:r>
          </w:p>
        </w:tc>
      </w:tr>
      <w:tr>
        <w:trPr/>
        <w:tc>
          <w:tcPr>
            <w:tcW w:w="261"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5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Rural</w:t>
            </w:r>
          </w:p>
        </w:tc>
        <w:tc>
          <w:tcPr>
            <w:tcW w:w="5137"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20"/>
                <w:szCs w:val="20"/>
              </w:rPr>
              <w:t>Certificado de Cadastro de Imóvel Rural – CCIR 2015/2016 quitado</w:t>
            </w:r>
          </w:p>
        </w:tc>
        <w:tc>
          <w:tcPr>
            <w:tcW w:w="184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Art. 891 – Prov. 260/2013</w:t>
            </w:r>
          </w:p>
        </w:tc>
        <w:tc>
          <w:tcPr>
            <w:tcW w:w="2978" w:type="dxa"/>
            <w:tcBorders>
              <w:top w:val="single" w:sz="2" w:space="0" w:color="000001"/>
              <w:left w:val="single" w:sz="2" w:space="0" w:color="000001"/>
              <w:bottom w:val="single" w:sz="2" w:space="0" w:color="000001"/>
              <w:right w:val="single" w:sz="2" w:space="0" w:color="000001"/>
            </w:tcBorders>
            <w:shd w:color="auto" w:fill="auto" w:val="clear"/>
          </w:tcPr>
          <w:p>
            <w:pPr>
              <w:pStyle w:val="Contedodatabela"/>
              <w:rPr/>
            </w:pPr>
            <w:hyperlink r:id="rId10">
              <w:r>
                <w:rPr>
                  <w:rStyle w:val="LinkdaInternet"/>
                  <w:rFonts w:ascii="Times New Roman" w:hAnsi="Times New Roman"/>
                  <w:sz w:val="15"/>
                  <w:szCs w:val="15"/>
                </w:rPr>
                <w:t>www.incra.gov.br/ccir-ccir</w:t>
              </w:r>
            </w:hyperlink>
            <w:r>
              <w:rPr>
                <w:rFonts w:ascii="Times New Roman" w:hAnsi="Times New Roman"/>
                <w:sz w:val="15"/>
                <w:szCs w:val="15"/>
              </w:rPr>
              <w:t xml:space="preserve"> </w:t>
            </w:r>
          </w:p>
        </w:tc>
      </w:tr>
      <w:tr>
        <w:trPr/>
        <w:tc>
          <w:tcPr>
            <w:tcW w:w="261"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sz w:val="15"/>
                <w:szCs w:val="15"/>
              </w:rPr>
            </w:pPr>
            <w:r>
              <w:rPr>
                <w:rFonts w:ascii="Times New Roman" w:hAnsi="Times New Roman"/>
                <w:sz w:val="15"/>
                <w:szCs w:val="15"/>
              </w:rPr>
            </w:r>
          </w:p>
        </w:tc>
        <w:tc>
          <w:tcPr>
            <w:tcW w:w="553" w:type="dxa"/>
            <w:tcBorders>
              <w:top w:val="single" w:sz="2" w:space="0" w:color="000001"/>
              <w:left w:val="single" w:sz="2" w:space="0" w:color="000001"/>
              <w:bottom w:val="single" w:sz="2" w:space="0" w:color="000001"/>
            </w:tcBorders>
            <w:shd w:color="auto" w:fill="auto" w:val="clear"/>
          </w:tcPr>
          <w:p>
            <w:pPr>
              <w:pStyle w:val="Contedodatabela"/>
              <w:rPr>
                <w:sz w:val="15"/>
                <w:szCs w:val="15"/>
              </w:rPr>
            </w:pPr>
            <w:r>
              <w:rPr>
                <w:rFonts w:ascii="Times New Roman" w:hAnsi="Times New Roman"/>
              </w:rPr>
            </w:r>
          </w:p>
        </w:tc>
        <w:tc>
          <w:tcPr>
            <w:tcW w:w="5137"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20"/>
                <w:szCs w:val="20"/>
              </w:rPr>
              <w:t>Certidão de inteiro teor, ônus e ações, expedidas por este Cartório</w:t>
            </w:r>
          </w:p>
        </w:tc>
        <w:tc>
          <w:tcPr>
            <w:tcW w:w="1843" w:type="dxa"/>
            <w:tcBorders>
              <w:top w:val="single" w:sz="2" w:space="0" w:color="000001"/>
              <w:left w:val="single" w:sz="2" w:space="0" w:color="000001"/>
              <w:bottom w:val="single" w:sz="2" w:space="0" w:color="000001"/>
            </w:tcBorders>
            <w:shd w:color="auto" w:fill="auto" w:val="clear"/>
          </w:tcPr>
          <w:p>
            <w:pPr>
              <w:pStyle w:val="Contedodatabela"/>
              <w:rPr>
                <w:rFonts w:ascii="Times New Roman" w:hAnsi="Times New Roman"/>
              </w:rPr>
            </w:pPr>
            <w:r>
              <w:rPr>
                <w:rFonts w:ascii="Times New Roman" w:hAnsi="Times New Roman"/>
                <w:sz w:val="15"/>
                <w:szCs w:val="15"/>
              </w:rPr>
              <w:t xml:space="preserve">Art. </w:t>
            </w:r>
            <w:r>
              <w:rPr>
                <w:rFonts w:ascii="Times New Roman" w:hAnsi="Times New Roman"/>
                <w:color w:val="00000A"/>
                <w:sz w:val="15"/>
                <w:szCs w:val="15"/>
              </w:rPr>
              <w:t>877</w:t>
            </w:r>
            <w:r>
              <w:rPr>
                <w:rFonts w:ascii="Times New Roman" w:hAnsi="Times New Roman"/>
                <w:sz w:val="15"/>
                <w:szCs w:val="15"/>
              </w:rPr>
              <w:t xml:space="preserve"> – Prov. </w:t>
            </w:r>
            <w:r>
              <w:rPr>
                <w:rFonts w:ascii="Times New Roman" w:hAnsi="Times New Roman"/>
                <w:color w:val="00000A"/>
                <w:sz w:val="15"/>
                <w:szCs w:val="15"/>
              </w:rPr>
              <w:t>93</w:t>
            </w:r>
            <w:r>
              <w:rPr>
                <w:rFonts w:ascii="Times New Roman" w:hAnsi="Times New Roman"/>
                <w:sz w:val="15"/>
                <w:szCs w:val="15"/>
              </w:rPr>
              <w:t>/</w:t>
            </w:r>
            <w:r>
              <w:rPr>
                <w:rFonts w:ascii="Times New Roman" w:hAnsi="Times New Roman"/>
                <w:color w:val="00000A"/>
                <w:sz w:val="15"/>
                <w:szCs w:val="15"/>
              </w:rPr>
              <w:t>2020</w:t>
            </w:r>
          </w:p>
        </w:tc>
        <w:tc>
          <w:tcPr>
            <w:tcW w:w="2978" w:type="dxa"/>
            <w:tcBorders>
              <w:top w:val="single" w:sz="2" w:space="0" w:color="000001"/>
              <w:left w:val="single" w:sz="2" w:space="0" w:color="000001"/>
              <w:bottom w:val="single" w:sz="2" w:space="0" w:color="000001"/>
              <w:right w:val="single" w:sz="2" w:space="0" w:color="000001"/>
            </w:tcBorders>
            <w:shd w:color="auto" w:fill="auto" w:val="clear"/>
          </w:tcPr>
          <w:p>
            <w:pPr>
              <w:pStyle w:val="NoSpacing"/>
              <w:rPr>
                <w:rFonts w:ascii="Times New Roman" w:hAnsi="Times New Roman"/>
              </w:rPr>
            </w:pPr>
            <w:r>
              <w:rPr>
                <w:rFonts w:cs="Times New Roman" w:ascii="Times New Roman" w:hAnsi="Times New Roman"/>
                <w:sz w:val="15"/>
                <w:szCs w:val="15"/>
              </w:rPr>
              <w:t>Nesta Serventia</w:t>
            </w:r>
          </w:p>
        </w:tc>
      </w:tr>
    </w:tbl>
    <w:p>
      <w:pPr>
        <w:pStyle w:val="Normal"/>
        <w:rPr/>
      </w:pPr>
      <w:r>
        <w:rPr>
          <w:rFonts w:ascii="Times New Roman" w:hAnsi="Times New Roman"/>
          <w:sz w:val="20"/>
          <w:szCs w:val="20"/>
        </w:rPr>
        <w:t xml:space="preserve"> </w:t>
      </w:r>
      <w:r>
        <w:rPr>
          <w:rFonts w:ascii="Times New Roman" w:hAnsi="Times New Roman"/>
          <w:sz w:val="20"/>
          <w:szCs w:val="20"/>
        </w:rPr>
        <w:t xml:space="preserve">Obs: </w:t>
        <w:tab/>
      </w:r>
    </w:p>
    <w:p>
      <w:pPr>
        <w:pStyle w:val="Normal"/>
        <w:numPr>
          <w:ilvl w:val="0"/>
          <w:numId w:val="1"/>
        </w:numPr>
        <w:jc w:val="both"/>
        <w:rPr/>
      </w:pPr>
      <w:r>
        <w:rPr>
          <w:rFonts w:ascii="Times New Roman" w:hAnsi="Times New Roman"/>
          <w:sz w:val="20"/>
          <w:szCs w:val="20"/>
        </w:rPr>
        <w:t>Para fins de registro ou averbação, não constando da matrícula ou transcrição a qualificação completa, atual e correta das partes e do imóvel, o oficial de registro exigirá a prévia inserção, atualização ou retificação de dados, fazendo as averbações correspondentes. Art. 868 Provimento 93/CGJ/2020.</w:t>
      </w:r>
    </w:p>
    <w:p>
      <w:pPr>
        <w:pStyle w:val="Normal"/>
        <w:numPr>
          <w:ilvl w:val="0"/>
          <w:numId w:val="1"/>
        </w:numPr>
        <w:jc w:val="both"/>
        <w:rPr/>
      </w:pPr>
      <w:r>
        <w:rPr>
          <w:rFonts w:ascii="Times New Roman" w:hAnsi="Times New Roman"/>
          <w:sz w:val="20"/>
          <w:szCs w:val="20"/>
        </w:rPr>
        <w:t>Caso assuma o risco, poderá ser expressamente dispensada as certidões de feitos ajuizados;</w:t>
      </w:r>
    </w:p>
    <w:p>
      <w:pPr>
        <w:pStyle w:val="Normal"/>
        <w:numPr>
          <w:ilvl w:val="0"/>
          <w:numId w:val="1"/>
        </w:numPr>
        <w:jc w:val="both"/>
        <w:rPr/>
      </w:pPr>
      <w:r>
        <w:rPr>
          <w:rFonts w:ascii="Times New Roman" w:hAnsi="Times New Roman"/>
          <w:sz w:val="20"/>
          <w:szCs w:val="20"/>
        </w:rPr>
        <w:t>Se a matrícula estiver gravada de algum ônus impeditivo de alienação (hipoteca cedular, hipoteca do SFH, penhora da União Federal ou do INSS, hipoteca do Banco da Terra, cláusula de inalienabilidade, promessa de compra e venda), apresentar requerimento solicitando o cancelamento do ônus com a firma reconhecida do credor acompanhado de documentação hábil que comprove poderes para o cancelamento do ônus;</w:t>
      </w:r>
    </w:p>
    <w:p>
      <w:pPr>
        <w:pStyle w:val="Normal"/>
        <w:numPr>
          <w:ilvl w:val="0"/>
          <w:numId w:val="1"/>
        </w:numPr>
        <w:jc w:val="both"/>
        <w:rPr/>
      </w:pPr>
      <w:r>
        <w:rPr>
          <w:rFonts w:ascii="Times New Roman" w:hAnsi="Times New Roman"/>
          <w:sz w:val="20"/>
          <w:szCs w:val="20"/>
        </w:rPr>
        <w:t>Se a matrícula estiver gravada de algum ônus não impeditivo de alienação (hipoteca comum, penhora, servidão, usufruto), este ônus deve ser mencionado no contrato ou deverá ser apresentada uma declaração firmada pela pessoa jurídica informando o conhecimento do referido gravame.</w:t>
      </w:r>
    </w:p>
    <w:p>
      <w:pPr>
        <w:pStyle w:val="Normal"/>
        <w:jc w:val="center"/>
        <w:rPr>
          <w:rFonts w:ascii="Times New Roman" w:hAnsi="Times New Roman"/>
          <w:sz w:val="20"/>
          <w:szCs w:val="20"/>
        </w:rPr>
      </w:pPr>
      <w:r>
        <w:rPr/>
      </w:r>
    </w:p>
    <w:sectPr>
      <w:type w:val="nextPage"/>
      <w:pgSz w:w="11906" w:h="16838"/>
      <w:pgMar w:left="567" w:right="567" w:header="0" w:top="283" w:footer="0" w:bottom="283"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Times New Roman">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pPr>
    <w:rPr>
      <w:rFonts w:ascii="Liberation Serif" w:hAnsi="Liberation Serif" w:eastAsia="SimSun" w:cs="Arial"/>
      <w:color w:val="00000A"/>
      <w:kern w:val="0"/>
      <w:sz w:val="24"/>
      <w:szCs w:val="24"/>
      <w:lang w:val="pt-BR" w:eastAsia="zh-CN" w:bidi="hi-IN"/>
    </w:rPr>
  </w:style>
  <w:style w:type="character" w:styleId="DefaultParagraphFont" w:default="1">
    <w:name w:val="Default Paragraph Font"/>
    <w:uiPriority w:val="1"/>
    <w:semiHidden/>
    <w:unhideWhenUsed/>
    <w:qFormat/>
    <w:rPr/>
  </w:style>
  <w:style w:type="character" w:styleId="Marcas" w:customStyle="1">
    <w:name w:val="Marcas"/>
    <w:qFormat/>
    <w:rPr>
      <w:rFonts w:ascii="OpenSymbol" w:hAnsi="OpenSymbol" w:eastAsia="OpenSymbol" w:cs="OpenSymbol"/>
    </w:rPr>
  </w:style>
  <w:style w:type="character" w:styleId="LinkdaInternet" w:customStyle="1">
    <w:name w:val="Link da Internet"/>
    <w:rPr>
      <w:color w:val="0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customStyle="1">
    <w:name w:val="Body Text"/>
    <w:basedOn w:val="Normal"/>
    <w:pPr>
      <w:spacing w:lineRule="auto" w:line="288"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style>
  <w:style w:type="paragraph" w:styleId="Ttulododocumento">
    <w:name w:val="Title"/>
    <w:basedOn w:val="Normal"/>
    <w:next w:val="Corpodo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ontedodatabela" w:customStyle="1">
    <w:name w:val="Conteúdo da tabela"/>
    <w:basedOn w:val="Normal"/>
    <w:qFormat/>
    <w:pPr>
      <w:suppressLineNumbers/>
    </w:pPr>
    <w:rPr/>
  </w:style>
  <w:style w:type="paragraph" w:styleId="NoSpacing">
    <w:name w:val="No Spacing"/>
    <w:qFormat/>
    <w:pPr>
      <w:widowControl/>
      <w:suppressAutoHyphens w:val="true"/>
      <w:bidi w:val="0"/>
      <w:spacing w:before="0" w:after="0"/>
      <w:jc w:val="left"/>
    </w:pPr>
    <w:rPr>
      <w:rFonts w:ascii="Calibri" w:hAnsi="Calibri" w:eastAsia="Calibri" w:cs="" w:cstheme="minorBidi"/>
      <w:color w:val="00000A"/>
      <w:kern w:val="0"/>
      <w:sz w:val="22"/>
      <w:szCs w:val="22"/>
      <w:lang w:eastAsia="en-US" w:bidi="ar-SA" w:val="pt-B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artoriorisamonte.com.br/" TargetMode="External"/><Relationship Id="rId3" Type="http://schemas.openxmlformats.org/officeDocument/2006/relationships/hyperlink" Target="https://www.jucemg.mg.gov.br/ibr/" TargetMode="External"/><Relationship Id="rId4" Type="http://schemas.openxmlformats.org/officeDocument/2006/relationships/hyperlink" Target="https://www.jucemg.mg.gov.br/ibr/" TargetMode="External"/><Relationship Id="rId5" Type="http://schemas.openxmlformats.org/officeDocument/2006/relationships/hyperlink" Target="https://www.cartoriorisamonte.com.br/" TargetMode="External"/><Relationship Id="rId6" Type="http://schemas.openxmlformats.org/officeDocument/2006/relationships/hyperlink" Target="http://www.fazenda.mg.gov.br/" TargetMode="External"/><Relationship Id="rId7" Type="http://schemas.openxmlformats.org/officeDocument/2006/relationships/hyperlink" Target="" TargetMode="External"/><Relationship Id="rId8" Type="http://schemas.openxmlformats.org/officeDocument/2006/relationships/hyperlink" Target="https://idg.receita.fazenda.gov.br/" TargetMode="External"/><Relationship Id="rId9" Type="http://schemas.openxmlformats.org/officeDocument/2006/relationships/hyperlink" Target="" TargetMode="External"/><Relationship Id="rId10" Type="http://schemas.openxmlformats.org/officeDocument/2006/relationships/hyperlink" Target="http://www.incra.gov.br/ccir-ccir"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LibreOffice/6.3.6.2$Windows_X86_64 LibreOffice_project/2196df99b074d8a661f4036fca8fa0cbfa33a497</Application>
  <Pages>1</Pages>
  <Words>449</Words>
  <Characters>2704</Characters>
  <CharactersWithSpaces>3110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2019-12-06T17:04:00Z</dcterms:created>
  <dc:creator>Usuario</dc:creator>
  <dc:description/>
  <dc:language>pt-BR</dc:language>
  <cp:lastModifiedBy/>
  <cp:lastPrinted>2019-12-06T17:04:00Z</cp:lastPrinted>
  <dcterms:modified xsi:type="dcterms:W3CDTF">2020-06-29T13:55:11Z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